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F93F1" w14:textId="77777777" w:rsidR="00B825CB" w:rsidRDefault="00B825CB" w:rsidP="00B825CB">
      <w:pPr>
        <w:pStyle w:val="Textoindependiente"/>
        <w:spacing w:before="10"/>
        <w:rPr>
          <w:rFonts w:ascii="Times New Roman"/>
          <w:b w:val="0"/>
        </w:rPr>
      </w:pPr>
    </w:p>
    <w:p w14:paraId="0742231B" w14:textId="77777777" w:rsidR="00576F2A" w:rsidRDefault="00B825CB" w:rsidP="00576F2A">
      <w:pPr>
        <w:pStyle w:val="Textoindependiente"/>
        <w:spacing w:before="52"/>
        <w:ind w:left="3544" w:right="4211" w:hanging="425"/>
        <w:jc w:val="center"/>
        <w:rPr>
          <w:rFonts w:ascii="Arial" w:hAnsi="Arial" w:cs="Arial"/>
        </w:rPr>
      </w:pPr>
      <w:r w:rsidRPr="00843EB4">
        <w:rPr>
          <w:rFonts w:ascii="Arial" w:hAnsi="Arial" w:cs="Arial"/>
        </w:rPr>
        <w:t xml:space="preserve">Reunión Especializada de Ciencia y </w:t>
      </w:r>
      <w:r>
        <w:rPr>
          <w:rFonts w:ascii="Arial" w:hAnsi="Arial" w:cs="Arial"/>
        </w:rPr>
        <w:t>T</w:t>
      </w:r>
      <w:r w:rsidRPr="00843EB4">
        <w:rPr>
          <w:rFonts w:ascii="Arial" w:hAnsi="Arial" w:cs="Arial"/>
        </w:rPr>
        <w:t xml:space="preserve">ecnología - </w:t>
      </w:r>
      <w:proofErr w:type="spellStart"/>
      <w:r w:rsidRPr="00843EB4">
        <w:rPr>
          <w:rFonts w:ascii="Arial" w:hAnsi="Arial" w:cs="Arial"/>
        </w:rPr>
        <w:t>REC</w:t>
      </w:r>
      <w:r>
        <w:rPr>
          <w:rFonts w:ascii="Arial" w:hAnsi="Arial" w:cs="Arial"/>
        </w:rPr>
        <w:t>y</w:t>
      </w:r>
      <w:r w:rsidRPr="00843EB4">
        <w:rPr>
          <w:rFonts w:ascii="Arial" w:hAnsi="Arial" w:cs="Arial"/>
        </w:rPr>
        <w:t>T</w:t>
      </w:r>
      <w:proofErr w:type="spellEnd"/>
      <w:r w:rsidRPr="00843EB4">
        <w:rPr>
          <w:rFonts w:ascii="Arial" w:hAnsi="Arial" w:cs="Arial"/>
        </w:rPr>
        <w:t xml:space="preserve"> </w:t>
      </w:r>
    </w:p>
    <w:p w14:paraId="2C5B36F1" w14:textId="43FE20EE" w:rsidR="00B825CB" w:rsidRDefault="00B825CB" w:rsidP="00576F2A">
      <w:pPr>
        <w:pStyle w:val="Textoindependiente"/>
        <w:spacing w:before="52"/>
        <w:ind w:left="3544" w:right="4211" w:hanging="425"/>
        <w:jc w:val="center"/>
        <w:rPr>
          <w:rFonts w:ascii="Arial" w:hAnsi="Arial" w:cs="Arial"/>
        </w:rPr>
      </w:pPr>
      <w:r w:rsidRPr="00843EB4">
        <w:rPr>
          <w:rFonts w:ascii="Arial" w:hAnsi="Arial" w:cs="Arial"/>
        </w:rPr>
        <w:t xml:space="preserve">PROGRAMA DE TRABAJO </w:t>
      </w:r>
      <w:r>
        <w:rPr>
          <w:rFonts w:ascii="Arial" w:hAnsi="Arial" w:cs="Arial"/>
        </w:rPr>
        <w:t xml:space="preserve">DEL PERIODO </w:t>
      </w:r>
      <w:r w:rsidRPr="00843EB4">
        <w:rPr>
          <w:rFonts w:ascii="Arial" w:hAnsi="Arial" w:cs="Arial"/>
        </w:rPr>
        <w:t>202</w:t>
      </w:r>
      <w:r w:rsidR="00D1623F">
        <w:rPr>
          <w:rFonts w:ascii="Arial" w:hAnsi="Arial" w:cs="Arial"/>
        </w:rPr>
        <w:t>3</w:t>
      </w:r>
      <w:r w:rsidRPr="00843EB4">
        <w:rPr>
          <w:rFonts w:ascii="Arial" w:hAnsi="Arial" w:cs="Arial"/>
        </w:rPr>
        <w:t xml:space="preserve"> </w:t>
      </w:r>
      <w:r w:rsidR="00576F2A">
        <w:rPr>
          <w:rFonts w:ascii="Arial" w:hAnsi="Arial" w:cs="Arial"/>
        </w:rPr>
        <w:t>–</w:t>
      </w:r>
      <w:r w:rsidRPr="00843EB4">
        <w:rPr>
          <w:rFonts w:ascii="Arial" w:hAnsi="Arial" w:cs="Arial"/>
        </w:rPr>
        <w:t xml:space="preserve"> 202</w:t>
      </w:r>
      <w:r w:rsidR="00D1623F">
        <w:rPr>
          <w:rFonts w:ascii="Arial" w:hAnsi="Arial" w:cs="Arial"/>
        </w:rPr>
        <w:t>4</w:t>
      </w:r>
    </w:p>
    <w:p w14:paraId="7B9FB5A4" w14:textId="2FBB6AD4" w:rsidR="00576F2A" w:rsidRPr="00843EB4" w:rsidRDefault="00576F2A" w:rsidP="00576F2A">
      <w:pPr>
        <w:pStyle w:val="Textoindependiente"/>
        <w:spacing w:before="52"/>
        <w:ind w:left="3544" w:right="4211" w:hanging="425"/>
        <w:jc w:val="center"/>
        <w:rPr>
          <w:rFonts w:ascii="Arial" w:hAnsi="Arial" w:cs="Arial"/>
        </w:rPr>
      </w:pPr>
      <w:r>
        <w:rPr>
          <w:rFonts w:ascii="Arial" w:hAnsi="Arial" w:cs="Arial"/>
        </w:rPr>
        <w:t>Aprobado en la …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Reunión …. del GMC</w:t>
      </w:r>
    </w:p>
    <w:p w14:paraId="06895CE2" w14:textId="5C264D85" w:rsidR="00B825CB" w:rsidRDefault="00D1623F" w:rsidP="00B825CB">
      <w:pPr>
        <w:pStyle w:val="Textoindependiente"/>
        <w:spacing w:before="51"/>
        <w:ind w:left="2979" w:right="2639"/>
        <w:jc w:val="center"/>
        <w:rPr>
          <w:rFonts w:ascii="Arial" w:hAnsi="Arial" w:cs="Arial"/>
        </w:rPr>
      </w:pPr>
      <w:r w:rsidRPr="00D1623F">
        <w:rPr>
          <w:rFonts w:ascii="Arial" w:hAnsi="Arial" w:cs="Arial"/>
        </w:rPr>
        <w:t>COMISIÓN DE PROGRAMAS Y POLÍTICAS</w:t>
      </w:r>
      <w:r w:rsidR="00B825CB" w:rsidRPr="006D4FBD">
        <w:rPr>
          <w:rFonts w:ascii="Arial" w:hAnsi="Arial" w:cs="Arial"/>
        </w:rPr>
        <w:t xml:space="preserve"> (C</w:t>
      </w:r>
      <w:r>
        <w:rPr>
          <w:rFonts w:ascii="Arial" w:hAnsi="Arial" w:cs="Arial"/>
        </w:rPr>
        <w:t>PP</w:t>
      </w:r>
      <w:r w:rsidR="00B825CB" w:rsidRPr="006D4FBD">
        <w:rPr>
          <w:rFonts w:ascii="Arial" w:hAnsi="Arial" w:cs="Arial"/>
        </w:rPr>
        <w:t>)</w:t>
      </w:r>
    </w:p>
    <w:p w14:paraId="121CB6AB" w14:textId="77777777" w:rsidR="00B825CB" w:rsidRPr="00176C83" w:rsidRDefault="00B825CB" w:rsidP="00B825CB">
      <w:pPr>
        <w:spacing w:before="11"/>
        <w:rPr>
          <w:b/>
          <w:sz w:val="23"/>
          <w:lang w:val="es-UY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438"/>
        <w:gridCol w:w="3969"/>
        <w:gridCol w:w="1474"/>
        <w:gridCol w:w="1247"/>
        <w:gridCol w:w="1304"/>
        <w:gridCol w:w="1871"/>
      </w:tblGrid>
      <w:tr w:rsidR="00B825CB" w:rsidRPr="006D4FBD" w14:paraId="43812492" w14:textId="77777777" w:rsidTr="00C542B1">
        <w:trPr>
          <w:trHeight w:val="537"/>
          <w:tblHeader/>
        </w:trPr>
        <w:tc>
          <w:tcPr>
            <w:tcW w:w="1587" w:type="dxa"/>
            <w:shd w:val="clear" w:color="auto" w:fill="D0CECE" w:themeFill="background2" w:themeFillShade="E6"/>
            <w:vAlign w:val="center"/>
          </w:tcPr>
          <w:p w14:paraId="72986A1A" w14:textId="77777777" w:rsidR="00B825CB" w:rsidRPr="006D4FBD" w:rsidRDefault="00B825CB" w:rsidP="00C542B1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b/>
              </w:rPr>
            </w:pPr>
            <w:r w:rsidRPr="006D4FBD">
              <w:rPr>
                <w:rFonts w:ascii="Arial" w:hAnsi="Arial" w:cs="Arial"/>
                <w:b/>
              </w:rPr>
              <w:t>OBJETIVO</w:t>
            </w:r>
          </w:p>
          <w:p w14:paraId="5C2B592F" w14:textId="77777777" w:rsidR="00B825CB" w:rsidRPr="006D4FBD" w:rsidRDefault="00B825CB" w:rsidP="00C542B1">
            <w:pPr>
              <w:pStyle w:val="TableParagraph"/>
              <w:spacing w:line="252" w:lineRule="exact"/>
              <w:jc w:val="center"/>
              <w:rPr>
                <w:rFonts w:ascii="Arial" w:hAnsi="Arial" w:cs="Arial"/>
                <w:b/>
              </w:rPr>
            </w:pPr>
            <w:r w:rsidRPr="006D4FBD">
              <w:rPr>
                <w:rFonts w:ascii="Arial" w:hAnsi="Arial" w:cs="Arial"/>
                <w:b/>
              </w:rPr>
              <w:t>GENERAL</w:t>
            </w:r>
          </w:p>
        </w:tc>
        <w:tc>
          <w:tcPr>
            <w:tcW w:w="2438" w:type="dxa"/>
            <w:shd w:val="clear" w:color="auto" w:fill="D0CECE" w:themeFill="background2" w:themeFillShade="E6"/>
            <w:vAlign w:val="center"/>
          </w:tcPr>
          <w:p w14:paraId="06095617" w14:textId="77777777" w:rsidR="00B825CB" w:rsidRPr="006D4FBD" w:rsidRDefault="00B825CB" w:rsidP="00C542B1">
            <w:pPr>
              <w:pStyle w:val="TableParagraph"/>
              <w:spacing w:line="265" w:lineRule="exact"/>
              <w:ind w:left="134"/>
              <w:jc w:val="center"/>
              <w:rPr>
                <w:rFonts w:ascii="Arial" w:hAnsi="Arial" w:cs="Arial"/>
                <w:b/>
              </w:rPr>
            </w:pPr>
            <w:r w:rsidRPr="006D4FBD">
              <w:rPr>
                <w:rFonts w:ascii="Arial" w:hAnsi="Arial" w:cs="Arial"/>
                <w:b/>
              </w:rPr>
              <w:t>OBJETIVO</w:t>
            </w:r>
          </w:p>
          <w:p w14:paraId="2F38670E" w14:textId="77777777" w:rsidR="00B825CB" w:rsidRPr="006D4FBD" w:rsidRDefault="00B825CB" w:rsidP="00C542B1">
            <w:pPr>
              <w:pStyle w:val="TableParagraph"/>
              <w:spacing w:line="252" w:lineRule="exact"/>
              <w:ind w:left="134"/>
              <w:jc w:val="center"/>
              <w:rPr>
                <w:rFonts w:ascii="Arial" w:hAnsi="Arial" w:cs="Arial"/>
                <w:b/>
              </w:rPr>
            </w:pPr>
            <w:r w:rsidRPr="006D4FBD">
              <w:rPr>
                <w:rFonts w:ascii="Arial" w:hAnsi="Arial" w:cs="Arial"/>
                <w:b/>
              </w:rPr>
              <w:t>ESPECÍFICO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21D64E7E" w14:textId="77777777" w:rsidR="00B825CB" w:rsidRPr="006D4FBD" w:rsidRDefault="00B825CB" w:rsidP="00C542B1">
            <w:pPr>
              <w:pStyle w:val="TableParagraph"/>
              <w:spacing w:before="131"/>
              <w:ind w:left="133"/>
              <w:jc w:val="center"/>
              <w:rPr>
                <w:rFonts w:ascii="Arial" w:hAnsi="Arial" w:cs="Arial"/>
                <w:b/>
              </w:rPr>
            </w:pPr>
            <w:r w:rsidRPr="006D4FBD">
              <w:rPr>
                <w:rFonts w:ascii="Arial" w:hAnsi="Arial" w:cs="Arial"/>
                <w:b/>
              </w:rPr>
              <w:t>TAREA O ACTIVIDAD</w:t>
            </w:r>
          </w:p>
        </w:tc>
        <w:tc>
          <w:tcPr>
            <w:tcW w:w="1474" w:type="dxa"/>
            <w:shd w:val="clear" w:color="auto" w:fill="D0CECE" w:themeFill="background2" w:themeFillShade="E6"/>
            <w:vAlign w:val="center"/>
          </w:tcPr>
          <w:p w14:paraId="358DF969" w14:textId="77777777" w:rsidR="00B825CB" w:rsidRPr="006D4FBD" w:rsidRDefault="00B825CB" w:rsidP="00C542B1">
            <w:pPr>
              <w:pStyle w:val="TableParagraph"/>
              <w:spacing w:before="131"/>
              <w:ind w:left="18"/>
              <w:jc w:val="center"/>
              <w:rPr>
                <w:rFonts w:ascii="Arial" w:hAnsi="Arial" w:cs="Arial"/>
                <w:b/>
              </w:rPr>
            </w:pPr>
            <w:r w:rsidRPr="006D4FBD"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1247" w:type="dxa"/>
            <w:shd w:val="clear" w:color="auto" w:fill="D0CECE" w:themeFill="background2" w:themeFillShade="E6"/>
            <w:vAlign w:val="center"/>
          </w:tcPr>
          <w:p w14:paraId="22A60F7B" w14:textId="77777777" w:rsidR="00B825CB" w:rsidRPr="006D4FBD" w:rsidRDefault="00B825CB" w:rsidP="00C542B1">
            <w:pPr>
              <w:pStyle w:val="TableParagraph"/>
              <w:spacing w:before="131"/>
              <w:ind w:left="24"/>
              <w:jc w:val="center"/>
              <w:rPr>
                <w:rFonts w:ascii="Arial" w:hAnsi="Arial" w:cs="Arial"/>
                <w:b/>
              </w:rPr>
            </w:pPr>
            <w:r w:rsidRPr="006D4FBD">
              <w:rPr>
                <w:rFonts w:ascii="Arial" w:hAnsi="Arial" w:cs="Arial"/>
                <w:b/>
              </w:rPr>
              <w:t>ORIGEN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14:paraId="57ACAF75" w14:textId="77777777" w:rsidR="00B825CB" w:rsidRPr="006D4FBD" w:rsidRDefault="00B825CB" w:rsidP="00C542B1">
            <w:pPr>
              <w:pStyle w:val="TableParagraph"/>
              <w:spacing w:before="131"/>
              <w:ind w:left="16"/>
              <w:jc w:val="center"/>
              <w:rPr>
                <w:rFonts w:ascii="Arial" w:hAnsi="Arial" w:cs="Arial"/>
                <w:b/>
              </w:rPr>
            </w:pPr>
            <w:r w:rsidRPr="006D4FBD">
              <w:rPr>
                <w:rFonts w:ascii="Arial" w:hAnsi="Arial" w:cs="Arial"/>
                <w:b/>
              </w:rPr>
              <w:t>PRIORIDAD</w:t>
            </w:r>
          </w:p>
        </w:tc>
        <w:tc>
          <w:tcPr>
            <w:tcW w:w="1871" w:type="dxa"/>
            <w:shd w:val="clear" w:color="auto" w:fill="D0CECE" w:themeFill="background2" w:themeFillShade="E6"/>
            <w:vAlign w:val="center"/>
          </w:tcPr>
          <w:p w14:paraId="16D40A2D" w14:textId="77777777" w:rsidR="00B825CB" w:rsidRPr="008B4DA0" w:rsidRDefault="00B825CB" w:rsidP="00C542B1">
            <w:pPr>
              <w:pStyle w:val="TableParagraph"/>
              <w:spacing w:line="265" w:lineRule="exact"/>
              <w:ind w:left="193"/>
              <w:jc w:val="center"/>
              <w:rPr>
                <w:rFonts w:ascii="Arial" w:hAnsi="Arial" w:cs="Arial"/>
                <w:b/>
                <w:sz w:val="20"/>
              </w:rPr>
            </w:pPr>
            <w:r w:rsidRPr="008B4DA0">
              <w:rPr>
                <w:rFonts w:ascii="Arial" w:hAnsi="Arial" w:cs="Arial"/>
                <w:b/>
                <w:sz w:val="20"/>
              </w:rPr>
              <w:t>FECHA DE CONCLUSIÓN</w:t>
            </w:r>
          </w:p>
          <w:p w14:paraId="5F971EB0" w14:textId="77777777" w:rsidR="00B825CB" w:rsidRPr="006D4FBD" w:rsidRDefault="00B825CB" w:rsidP="00C542B1">
            <w:pPr>
              <w:pStyle w:val="TableParagraph"/>
              <w:spacing w:line="252" w:lineRule="exact"/>
              <w:ind w:left="193"/>
              <w:jc w:val="center"/>
              <w:rPr>
                <w:rFonts w:ascii="Arial" w:hAnsi="Arial" w:cs="Arial"/>
                <w:b/>
              </w:rPr>
            </w:pPr>
            <w:r w:rsidRPr="008B4DA0">
              <w:rPr>
                <w:rFonts w:ascii="Arial" w:hAnsi="Arial" w:cs="Arial"/>
                <w:b/>
                <w:sz w:val="20"/>
              </w:rPr>
              <w:t>ESTIMADA</w:t>
            </w:r>
          </w:p>
        </w:tc>
      </w:tr>
      <w:tr w:rsidR="00933577" w14:paraId="28C1685A" w14:textId="77777777" w:rsidTr="00185E2A">
        <w:trPr>
          <w:trHeight w:val="1130"/>
        </w:trPr>
        <w:tc>
          <w:tcPr>
            <w:tcW w:w="1587" w:type="dxa"/>
          </w:tcPr>
          <w:p w14:paraId="23306A3E" w14:textId="77777777" w:rsidR="00933577" w:rsidRDefault="00933577" w:rsidP="00102C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shd w:val="clear" w:color="auto" w:fill="auto"/>
          </w:tcPr>
          <w:p w14:paraId="2EACE133" w14:textId="77777777" w:rsidR="00933577" w:rsidRDefault="00666CB4" w:rsidP="003A34FF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 Unicode MS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  <w:bdr w:val="none" w:sz="0" w:space="0" w:color="auto" w:frame="1"/>
                <w:lang w:val="es-ES_tradnl" w:eastAsia="es-ES"/>
              </w:rPr>
              <w:t xml:space="preserve">Definiciones estratégicas para los </w:t>
            </w:r>
            <w:r w:rsidR="00933577">
              <w:rPr>
                <w:rFonts w:ascii="Arial" w:eastAsia="Arial Unicode MS" w:hAnsi="Arial" w:cs="Arial Unicode MS"/>
                <w:sz w:val="20"/>
                <w:szCs w:val="20"/>
                <w:bdr w:val="none" w:sz="0" w:space="0" w:color="auto" w:frame="1"/>
                <w:lang w:val="es-ES_tradnl" w:eastAsia="es-ES"/>
              </w:rPr>
              <w:t>PREMIOS MERCOSUR</w:t>
            </w:r>
          </w:p>
          <w:p w14:paraId="13689A4D" w14:textId="798615DB" w:rsidR="002E2E22" w:rsidRPr="00E3110B" w:rsidRDefault="002E2E22" w:rsidP="003A34FF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 Unicode MS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</w:p>
        </w:tc>
        <w:tc>
          <w:tcPr>
            <w:tcW w:w="3969" w:type="dxa"/>
            <w:shd w:val="clear" w:color="auto" w:fill="auto"/>
          </w:tcPr>
          <w:p w14:paraId="0694DA7A" w14:textId="77777777" w:rsidR="00933577" w:rsidRDefault="00933577" w:rsidP="00D1623F">
            <w:pPr>
              <w:pStyle w:val="TableParagraph"/>
              <w:ind w:left="133" w:right="279"/>
              <w:rPr>
                <w:rFonts w:ascii="Arial" w:hAnsi="Arial" w:cs="Arial"/>
                <w:b/>
                <w:sz w:val="20"/>
                <w:szCs w:val="20"/>
              </w:rPr>
            </w:pPr>
            <w:r w:rsidRPr="00933577">
              <w:rPr>
                <w:rFonts w:ascii="Arial" w:hAnsi="Arial" w:cs="Arial"/>
                <w:b/>
                <w:sz w:val="20"/>
                <w:szCs w:val="20"/>
              </w:rPr>
              <w:t>NEGOCIACION</w:t>
            </w:r>
          </w:p>
          <w:p w14:paraId="2EF44448" w14:textId="0EF2D42B" w:rsidR="00933577" w:rsidRPr="0019712B" w:rsidRDefault="00933577" w:rsidP="00933577">
            <w:pPr>
              <w:pStyle w:val="TableParagraph"/>
              <w:ind w:left="133" w:right="279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9712B">
              <w:rPr>
                <w:rFonts w:ascii="Arial" w:hAnsi="Arial" w:cs="Arial"/>
                <w:sz w:val="20"/>
                <w:szCs w:val="20"/>
              </w:rPr>
              <w:t>Definición de los temas estratégicos para cada edición de los Premios de la RECYT</w:t>
            </w:r>
            <w:r w:rsidR="00666CB4" w:rsidRPr="0019712B">
              <w:rPr>
                <w:rFonts w:ascii="Arial" w:hAnsi="Arial" w:cs="Arial"/>
                <w:sz w:val="20"/>
                <w:szCs w:val="20"/>
              </w:rPr>
              <w:t xml:space="preserve"> implementados por la CPA</w:t>
            </w:r>
          </w:p>
        </w:tc>
        <w:tc>
          <w:tcPr>
            <w:tcW w:w="1474" w:type="dxa"/>
            <w:shd w:val="clear" w:color="auto" w:fill="auto"/>
          </w:tcPr>
          <w:p w14:paraId="6BEC3C7F" w14:textId="1C08D3AD" w:rsidR="00933577" w:rsidRPr="0019712B" w:rsidRDefault="00666CB4" w:rsidP="00666CB4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12B">
              <w:rPr>
                <w:rFonts w:ascii="Arial" w:hAnsi="Arial" w:cs="Arial"/>
                <w:sz w:val="20"/>
                <w:szCs w:val="20"/>
              </w:rPr>
              <w:t>Permanente</w:t>
            </w:r>
          </w:p>
        </w:tc>
        <w:tc>
          <w:tcPr>
            <w:tcW w:w="1247" w:type="dxa"/>
            <w:shd w:val="clear" w:color="auto" w:fill="auto"/>
          </w:tcPr>
          <w:p w14:paraId="60D9B2C5" w14:textId="1982B8D1" w:rsidR="00933577" w:rsidRPr="00CB1410" w:rsidRDefault="00666CB4" w:rsidP="00102CE3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RECYT</w:t>
            </w:r>
          </w:p>
        </w:tc>
        <w:tc>
          <w:tcPr>
            <w:tcW w:w="1304" w:type="dxa"/>
            <w:shd w:val="clear" w:color="auto" w:fill="auto"/>
          </w:tcPr>
          <w:p w14:paraId="1AAC194B" w14:textId="0FC4A3C4" w:rsidR="00933577" w:rsidRPr="00E44B90" w:rsidRDefault="00666CB4" w:rsidP="00102CE3">
            <w:pPr>
              <w:pStyle w:val="TableParagraph"/>
              <w:spacing w:before="1"/>
              <w:ind w:left="219" w:right="2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1871" w:type="dxa"/>
            <w:shd w:val="clear" w:color="auto" w:fill="auto"/>
          </w:tcPr>
          <w:p w14:paraId="57531109" w14:textId="23A9CFE9" w:rsidR="00933577" w:rsidRPr="003B1081" w:rsidRDefault="00666CB4" w:rsidP="00D1623F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081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3A34FF" w14:paraId="74E98120" w14:textId="77777777" w:rsidTr="00185E2A">
        <w:trPr>
          <w:trHeight w:val="1130"/>
        </w:trPr>
        <w:tc>
          <w:tcPr>
            <w:tcW w:w="1587" w:type="dxa"/>
          </w:tcPr>
          <w:p w14:paraId="6C0061C1" w14:textId="77777777" w:rsidR="003A34FF" w:rsidRDefault="003A34FF" w:rsidP="00102C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shd w:val="clear" w:color="auto" w:fill="auto"/>
          </w:tcPr>
          <w:p w14:paraId="7FF4939A" w14:textId="0743B196" w:rsidR="003A34FF" w:rsidRPr="003B1081" w:rsidRDefault="003A34FF" w:rsidP="003A34FF">
            <w:pPr>
              <w:pStyle w:val="TableParagraph"/>
              <w:spacing w:before="78"/>
              <w:ind w:left="52" w:right="131"/>
              <w:rPr>
                <w:rFonts w:ascii="Arial" w:hAnsi="Arial" w:cs="Arial"/>
                <w:sz w:val="20"/>
                <w:szCs w:val="20"/>
              </w:rPr>
            </w:pPr>
            <w:r w:rsidRPr="003B1081">
              <w:rPr>
                <w:rFonts w:ascii="Arial" w:eastAsia="Arial Unicode MS" w:hAnsi="Arial" w:cs="Arial Unicode MS"/>
                <w:sz w:val="20"/>
                <w:szCs w:val="20"/>
                <w:bdr w:val="none" w:sz="0" w:space="0" w:color="auto" w:frame="1"/>
                <w:lang w:val="es-ES_tradnl" w:eastAsia="es-ES"/>
              </w:rPr>
              <w:t>Otorgar el Premio a la Innovación del MERCOSUR.</w:t>
            </w:r>
          </w:p>
          <w:p w14:paraId="65B316F5" w14:textId="280176A9" w:rsidR="003A34FF" w:rsidRPr="003B1081" w:rsidRDefault="003A34FF" w:rsidP="00D1623F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 Unicode MS"/>
                <w:sz w:val="20"/>
                <w:szCs w:val="20"/>
                <w:bdr w:val="none" w:sz="0" w:space="0" w:color="auto" w:frame="1"/>
                <w:lang w:eastAsia="es-ES"/>
              </w:rPr>
            </w:pPr>
          </w:p>
        </w:tc>
        <w:tc>
          <w:tcPr>
            <w:tcW w:w="3969" w:type="dxa"/>
            <w:shd w:val="clear" w:color="auto" w:fill="auto"/>
          </w:tcPr>
          <w:p w14:paraId="6F0E981B" w14:textId="2BEBA04B" w:rsidR="003A34FF" w:rsidRPr="00EF573B" w:rsidRDefault="00F91E47" w:rsidP="00EF573B">
            <w:pPr>
              <w:pStyle w:val="TableParagraph"/>
              <w:ind w:left="133" w:right="279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F57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Negociación </w:t>
            </w:r>
            <w:r w:rsidR="00666CB4" w:rsidRPr="00EF57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 </w:t>
            </w:r>
            <w:r w:rsidR="003A34FF" w:rsidRPr="00EF57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Implementación</w:t>
            </w:r>
            <w:r w:rsidR="00666CB4" w:rsidRPr="00EF57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40BA1AD3" w14:textId="69542FC3" w:rsidR="0019712B" w:rsidRPr="00EF573B" w:rsidRDefault="0019712B" w:rsidP="00EF573B">
            <w:pPr>
              <w:pStyle w:val="TableParagraph"/>
              <w:ind w:left="133" w:right="27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573B">
              <w:rPr>
                <w:rFonts w:ascii="Arial" w:hAnsi="Arial" w:cs="Arial"/>
                <w:color w:val="000000" w:themeColor="text1"/>
                <w:sz w:val="20"/>
                <w:szCs w:val="20"/>
              </w:rPr>
              <w:t>Creación del Premio a la Innovación del MERCOSUR e implementación de la</w:t>
            </w:r>
          </w:p>
          <w:p w14:paraId="228499EF" w14:textId="554A29A2" w:rsidR="003A34FF" w:rsidRPr="00CB1410" w:rsidRDefault="003A34FF" w:rsidP="00EF573B">
            <w:pPr>
              <w:pStyle w:val="TableParagraph"/>
              <w:ind w:left="133" w:right="27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573B">
              <w:rPr>
                <w:rFonts w:ascii="Arial" w:hAnsi="Arial" w:cs="Arial"/>
                <w:color w:val="000000" w:themeColor="text1"/>
                <w:sz w:val="20"/>
                <w:szCs w:val="20"/>
              </w:rPr>
              <w:t>Edición 2023-2024 con el tema de Transición Energética</w:t>
            </w:r>
          </w:p>
        </w:tc>
        <w:tc>
          <w:tcPr>
            <w:tcW w:w="1474" w:type="dxa"/>
            <w:shd w:val="clear" w:color="auto" w:fill="auto"/>
          </w:tcPr>
          <w:p w14:paraId="54123300" w14:textId="3A3E18C3" w:rsidR="003A34FF" w:rsidRPr="0019712B" w:rsidRDefault="003A34FF" w:rsidP="00102CE3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12B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  <w:shd w:val="clear" w:color="auto" w:fill="auto"/>
          </w:tcPr>
          <w:p w14:paraId="593B6449" w14:textId="7B48B971" w:rsidR="003A34FF" w:rsidRPr="00CB1410" w:rsidRDefault="003A34FF" w:rsidP="00102CE3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410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568323D4" w14:textId="2FFF24A1" w:rsidR="003A34FF" w:rsidRPr="00CB1410" w:rsidRDefault="003A34FF" w:rsidP="00102CE3">
            <w:pPr>
              <w:pStyle w:val="TableParagraph"/>
              <w:spacing w:before="1"/>
              <w:ind w:left="219" w:right="2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B90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auto"/>
          </w:tcPr>
          <w:p w14:paraId="000257A8" w14:textId="66B30FD7" w:rsidR="003A34FF" w:rsidRPr="003B1081" w:rsidRDefault="003A34FF" w:rsidP="00D1623F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081">
              <w:rPr>
                <w:rFonts w:ascii="Arial" w:hAnsi="Arial" w:cs="Arial"/>
                <w:sz w:val="20"/>
                <w:szCs w:val="20"/>
              </w:rPr>
              <w:t>Diciembre 202</w:t>
            </w:r>
            <w:r w:rsidR="002C16B4" w:rsidRPr="003B10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A34FF" w14:paraId="3A50C886" w14:textId="77777777" w:rsidTr="00185E2A">
        <w:trPr>
          <w:trHeight w:val="1435"/>
        </w:trPr>
        <w:tc>
          <w:tcPr>
            <w:tcW w:w="1587" w:type="dxa"/>
          </w:tcPr>
          <w:p w14:paraId="5D775545" w14:textId="77777777" w:rsidR="003A34FF" w:rsidRDefault="003A34FF" w:rsidP="00102C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</w:tcPr>
          <w:p w14:paraId="3F0AB5E8" w14:textId="7509BB34" w:rsidR="003A34FF" w:rsidRPr="003B1081" w:rsidRDefault="003A34FF" w:rsidP="00D1623F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 Unicode MS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  <w:r w:rsidRPr="003B1081">
              <w:rPr>
                <w:rFonts w:ascii="Arial" w:eastAsia="Arial Unicode MS" w:hAnsi="Arial" w:cs="Arial Unicode MS"/>
                <w:sz w:val="20"/>
                <w:szCs w:val="20"/>
                <w:bdr w:val="none" w:sz="0" w:space="0" w:color="auto" w:frame="1"/>
                <w:lang w:val="es-ES_tradnl" w:eastAsia="es-ES"/>
              </w:rPr>
              <w:t xml:space="preserve">Desarrollar </w:t>
            </w:r>
            <w:r w:rsidR="003B1081">
              <w:rPr>
                <w:rFonts w:ascii="Arial" w:eastAsia="Arial Unicode MS" w:hAnsi="Arial" w:cs="Arial Unicode MS"/>
                <w:sz w:val="20"/>
                <w:szCs w:val="20"/>
                <w:bdr w:val="none" w:sz="0" w:space="0" w:color="auto" w:frame="1"/>
                <w:lang w:val="es-ES_tradnl" w:eastAsia="es-ES"/>
              </w:rPr>
              <w:t xml:space="preserve">el </w:t>
            </w:r>
            <w:r w:rsidRPr="003B1081">
              <w:rPr>
                <w:rFonts w:ascii="Arial" w:eastAsia="Arial Unicode MS" w:hAnsi="Arial" w:cs="Arial Unicode MS"/>
                <w:sz w:val="20"/>
                <w:szCs w:val="20"/>
                <w:bdr w:val="none" w:sz="0" w:space="0" w:color="auto" w:frame="1"/>
                <w:lang w:val="es-ES_tradnl" w:eastAsia="es-ES"/>
              </w:rPr>
              <w:t>Programa de Infraestructuras de Investigación del MERCOSUR.</w:t>
            </w:r>
          </w:p>
          <w:p w14:paraId="460F3007" w14:textId="1A2139C8" w:rsidR="00F91E47" w:rsidRPr="003B1081" w:rsidRDefault="00F91E47" w:rsidP="00D1623F">
            <w:pPr>
              <w:pStyle w:val="TableParagraph"/>
              <w:spacing w:before="78"/>
              <w:ind w:left="52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B24EF7" w14:textId="77777777" w:rsidR="003A34FF" w:rsidRPr="00CB1410" w:rsidRDefault="003A34FF" w:rsidP="00D1623F">
            <w:pPr>
              <w:pStyle w:val="TableParagraph"/>
              <w:ind w:left="133" w:right="279"/>
              <w:rPr>
                <w:rFonts w:ascii="Arial" w:hAnsi="Arial" w:cs="Arial"/>
                <w:b/>
                <w:sz w:val="20"/>
                <w:szCs w:val="20"/>
              </w:rPr>
            </w:pPr>
            <w:r w:rsidRPr="00CB1410">
              <w:rPr>
                <w:rFonts w:ascii="Arial" w:hAnsi="Arial" w:cs="Arial"/>
                <w:b/>
                <w:sz w:val="20"/>
                <w:szCs w:val="20"/>
              </w:rPr>
              <w:t>Negociación e implementación:</w:t>
            </w:r>
          </w:p>
          <w:p w14:paraId="068C2C15" w14:textId="39DBEAE2" w:rsidR="003A34FF" w:rsidRPr="00CB1410" w:rsidRDefault="003A34FF" w:rsidP="00D1623F">
            <w:pPr>
              <w:pStyle w:val="TableParagraph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CB1410">
              <w:rPr>
                <w:rFonts w:ascii="Arial" w:hAnsi="Arial" w:cs="Arial"/>
                <w:sz w:val="20"/>
                <w:szCs w:val="20"/>
              </w:rPr>
              <w:t>Defini</w:t>
            </w:r>
            <w:r w:rsidR="009767D2">
              <w:rPr>
                <w:rFonts w:ascii="Arial" w:hAnsi="Arial" w:cs="Arial"/>
                <w:sz w:val="20"/>
                <w:szCs w:val="20"/>
              </w:rPr>
              <w:t>ción de</w:t>
            </w:r>
            <w:r w:rsidRPr="00CB1410">
              <w:rPr>
                <w:rFonts w:ascii="Arial" w:hAnsi="Arial" w:cs="Arial"/>
                <w:sz w:val="20"/>
                <w:szCs w:val="20"/>
              </w:rPr>
              <w:t xml:space="preserve"> mecanismos para el uso compartido de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B1410">
              <w:rPr>
                <w:rFonts w:ascii="Arial" w:hAnsi="Arial" w:cs="Arial"/>
                <w:sz w:val="20"/>
                <w:szCs w:val="20"/>
              </w:rPr>
              <w:t xml:space="preserve">nfraestructuras de investigación del MERCOSUR que puedan ser de interés para los </w:t>
            </w:r>
            <w:r>
              <w:rPr>
                <w:rFonts w:ascii="Arial" w:hAnsi="Arial" w:cs="Arial"/>
                <w:sz w:val="20"/>
                <w:szCs w:val="20"/>
              </w:rPr>
              <w:t>Estados Partes</w:t>
            </w:r>
            <w:r w:rsidRPr="00CB1410">
              <w:rPr>
                <w:rFonts w:ascii="Arial" w:hAnsi="Arial" w:cs="Arial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sz w:val="20"/>
                <w:szCs w:val="20"/>
              </w:rPr>
              <w:t xml:space="preserve">realizar el </w:t>
            </w:r>
            <w:r w:rsidRPr="00CB1410">
              <w:rPr>
                <w:rFonts w:ascii="Arial" w:hAnsi="Arial" w:cs="Arial"/>
                <w:sz w:val="20"/>
                <w:szCs w:val="20"/>
              </w:rPr>
              <w:t>mapeo de las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CB1410">
              <w:rPr>
                <w:rFonts w:ascii="Arial" w:hAnsi="Arial" w:cs="Arial"/>
                <w:sz w:val="20"/>
                <w:szCs w:val="20"/>
              </w:rPr>
              <w:t>ismas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14:paraId="4A83C6A5" w14:textId="77777777" w:rsidR="003A34FF" w:rsidRPr="00CB1410" w:rsidRDefault="003A34FF" w:rsidP="00102CE3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10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</w:tcPr>
          <w:p w14:paraId="3C687771" w14:textId="77777777" w:rsidR="003A34FF" w:rsidRPr="00CB1410" w:rsidRDefault="003A34FF" w:rsidP="00102CE3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410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</w:tcPr>
          <w:p w14:paraId="0EBAF92E" w14:textId="77777777" w:rsidR="003A34FF" w:rsidRPr="00CB1410" w:rsidRDefault="003A34FF" w:rsidP="00102CE3">
            <w:pPr>
              <w:pStyle w:val="TableParagraph"/>
              <w:spacing w:before="1"/>
              <w:ind w:left="219" w:right="2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10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</w:tcPr>
          <w:p w14:paraId="35F605FF" w14:textId="58B2182C" w:rsidR="003A34FF" w:rsidRPr="003B1081" w:rsidRDefault="003A34FF" w:rsidP="00D1623F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081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887B26" w14:paraId="3B49810F" w14:textId="77777777" w:rsidTr="009767D2">
        <w:trPr>
          <w:trHeight w:val="1272"/>
        </w:trPr>
        <w:tc>
          <w:tcPr>
            <w:tcW w:w="1587" w:type="dxa"/>
          </w:tcPr>
          <w:p w14:paraId="00B83291" w14:textId="77777777" w:rsidR="00887B26" w:rsidRDefault="00887B26" w:rsidP="00102C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shd w:val="clear" w:color="auto" w:fill="auto"/>
          </w:tcPr>
          <w:p w14:paraId="43A8925F" w14:textId="097F58C3" w:rsidR="00887B26" w:rsidRPr="002106BD" w:rsidRDefault="009767D2" w:rsidP="00D1623F">
            <w:pPr>
              <w:pStyle w:val="TableParagraph"/>
              <w:spacing w:before="78"/>
              <w:ind w:left="52" w:right="13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Contar con información actualizada </w:t>
            </w:r>
            <w:r w:rsidR="00887B26" w:rsidRPr="00E92109">
              <w:rPr>
                <w:rFonts w:ascii="Arial" w:hAnsi="Arial" w:cs="Arial"/>
                <w:sz w:val="20"/>
                <w:szCs w:val="20"/>
              </w:rPr>
              <w:t xml:space="preserve">sobre acciones nacionales en materia de </w:t>
            </w:r>
            <w:r w:rsidR="00887B26" w:rsidRPr="002106BD">
              <w:rPr>
                <w:rFonts w:ascii="Arial" w:hAnsi="Arial" w:cs="Arial"/>
                <w:bCs/>
                <w:sz w:val="20"/>
                <w:szCs w:val="20"/>
              </w:rPr>
              <w:t>inteligencia artificial y ciencia de datos.</w:t>
            </w:r>
          </w:p>
          <w:p w14:paraId="35789335" w14:textId="5F9A9469" w:rsidR="008B4DA0" w:rsidRPr="00E3110B" w:rsidRDefault="008B4DA0" w:rsidP="00D1623F">
            <w:pPr>
              <w:pStyle w:val="TableParagraph"/>
              <w:spacing w:before="78"/>
              <w:ind w:left="52" w:right="131"/>
              <w:rPr>
                <w:rFonts w:ascii="Arial" w:eastAsia="Arial Unicode MS" w:hAnsi="Arial" w:cs="Arial Unicode MS"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</w:p>
        </w:tc>
        <w:tc>
          <w:tcPr>
            <w:tcW w:w="3969" w:type="dxa"/>
            <w:shd w:val="clear" w:color="auto" w:fill="auto"/>
          </w:tcPr>
          <w:p w14:paraId="36D59729" w14:textId="77777777" w:rsidR="00887B26" w:rsidRPr="00A2032D" w:rsidRDefault="00887B26" w:rsidP="00A83D7D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A2032D">
              <w:rPr>
                <w:rFonts w:ascii="Arial" w:hAnsi="Arial" w:cs="Arial"/>
                <w:b/>
                <w:sz w:val="20"/>
                <w:szCs w:val="20"/>
              </w:rPr>
              <w:t xml:space="preserve">Diagnóstico: </w:t>
            </w:r>
          </w:p>
          <w:p w14:paraId="67821A31" w14:textId="77777777" w:rsidR="003B1081" w:rsidRDefault="003B1081" w:rsidP="00D1623F">
            <w:pPr>
              <w:pStyle w:val="TableParagraph"/>
              <w:ind w:left="133" w:right="279"/>
              <w:rPr>
                <w:rFonts w:ascii="Arial" w:hAnsi="Arial" w:cs="Arial"/>
                <w:sz w:val="20"/>
                <w:szCs w:val="20"/>
              </w:rPr>
            </w:pPr>
          </w:p>
          <w:p w14:paraId="6DB42A60" w14:textId="653619A1" w:rsidR="00887B26" w:rsidRPr="00CB1410" w:rsidRDefault="009767D2" w:rsidP="00D1623F">
            <w:pPr>
              <w:pStyle w:val="TableParagraph"/>
              <w:ind w:left="133" w:right="27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Creación de un Grupo Ad Hoc para la realización del r</w:t>
            </w:r>
            <w:r w:rsidR="00887B26" w:rsidRPr="00A2032D">
              <w:rPr>
                <w:rFonts w:ascii="Arial" w:hAnsi="Arial" w:cs="Arial"/>
                <w:sz w:val="20"/>
                <w:szCs w:val="20"/>
              </w:rPr>
              <w:t>elevamiento de iniciativas</w:t>
            </w:r>
            <w:r w:rsidR="002106BD">
              <w:t xml:space="preserve"> </w:t>
            </w:r>
            <w:r w:rsidR="002106BD" w:rsidRPr="002106BD">
              <w:rPr>
                <w:rFonts w:ascii="Arial" w:hAnsi="Arial" w:cs="Arial"/>
                <w:sz w:val="20"/>
                <w:szCs w:val="20"/>
              </w:rPr>
              <w:t>de inteligencia artificial y ciencia de datos</w:t>
            </w:r>
            <w:r w:rsidR="00887B26" w:rsidRPr="00A2032D">
              <w:rPr>
                <w:rFonts w:ascii="Arial" w:hAnsi="Arial" w:cs="Arial"/>
                <w:sz w:val="20"/>
                <w:szCs w:val="20"/>
              </w:rPr>
              <w:t xml:space="preserve"> en la </w:t>
            </w:r>
            <w:r w:rsidR="00E9784A">
              <w:rPr>
                <w:rFonts w:ascii="Arial" w:hAnsi="Arial" w:cs="Arial"/>
                <w:sz w:val="20"/>
                <w:szCs w:val="20"/>
              </w:rPr>
              <w:t xml:space="preserve">región </w:t>
            </w:r>
            <w:r w:rsidR="00887B26" w:rsidRPr="00A2032D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="00EA76D9">
              <w:rPr>
                <w:rFonts w:ascii="Arial" w:hAnsi="Arial" w:cs="Arial"/>
                <w:sz w:val="20"/>
                <w:szCs w:val="20"/>
              </w:rPr>
              <w:t xml:space="preserve">sugerir a la </w:t>
            </w:r>
            <w:proofErr w:type="spellStart"/>
            <w:r w:rsidR="00EA76D9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  <w:r w:rsidR="00EA76D9">
              <w:rPr>
                <w:rFonts w:ascii="Arial" w:hAnsi="Arial" w:cs="Arial"/>
                <w:sz w:val="20"/>
                <w:szCs w:val="20"/>
              </w:rPr>
              <w:t xml:space="preserve"> acciones en la materia.</w:t>
            </w:r>
          </w:p>
        </w:tc>
        <w:tc>
          <w:tcPr>
            <w:tcW w:w="1474" w:type="dxa"/>
            <w:shd w:val="clear" w:color="auto" w:fill="auto"/>
          </w:tcPr>
          <w:p w14:paraId="33CA8D2D" w14:textId="3B8EA3A2" w:rsidR="00887B26" w:rsidRPr="00CB1410" w:rsidRDefault="00887B26" w:rsidP="00102CE3">
            <w:pPr>
              <w:pStyle w:val="TableParagraph"/>
              <w:spacing w:line="265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10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  <w:shd w:val="clear" w:color="auto" w:fill="auto"/>
          </w:tcPr>
          <w:p w14:paraId="7C96CB30" w14:textId="29290DEE" w:rsidR="00887B26" w:rsidRPr="00CB1410" w:rsidRDefault="00887B26" w:rsidP="00102CE3">
            <w:pPr>
              <w:pStyle w:val="TableParagraph"/>
              <w:spacing w:line="241" w:lineRule="exact"/>
              <w:ind w:left="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410">
              <w:rPr>
                <w:rFonts w:ascii="Arial" w:hAnsi="Arial" w:cs="Arial"/>
                <w:sz w:val="20"/>
                <w:szCs w:val="20"/>
              </w:rPr>
              <w:t>REC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CB1410"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3FFDFA75" w14:textId="00FC71F8" w:rsidR="00887B26" w:rsidRPr="00CB1410" w:rsidRDefault="00887B26" w:rsidP="00102CE3">
            <w:pPr>
              <w:pStyle w:val="TableParagraph"/>
              <w:spacing w:before="1"/>
              <w:ind w:left="219" w:right="2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10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auto"/>
          </w:tcPr>
          <w:p w14:paraId="0D7E2476" w14:textId="57FD5138" w:rsidR="00887B26" w:rsidRPr="003B1081" w:rsidRDefault="00887B26" w:rsidP="00D1623F">
            <w:pPr>
              <w:pStyle w:val="TableParagraph"/>
              <w:spacing w:line="241" w:lineRule="exact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081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8B4DA0" w14:paraId="295377F4" w14:textId="77777777" w:rsidTr="00185E2A">
        <w:trPr>
          <w:trHeight w:val="1272"/>
        </w:trPr>
        <w:tc>
          <w:tcPr>
            <w:tcW w:w="1587" w:type="dxa"/>
          </w:tcPr>
          <w:p w14:paraId="0270B3E0" w14:textId="77777777" w:rsidR="008B4DA0" w:rsidRDefault="008B4DA0" w:rsidP="00102C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shd w:val="clear" w:color="auto" w:fill="auto"/>
          </w:tcPr>
          <w:p w14:paraId="4955F4DC" w14:textId="4E39AF97" w:rsidR="008B4DA0" w:rsidRDefault="002106BD" w:rsidP="00D1623F">
            <w:pPr>
              <w:pStyle w:val="TableParagraph"/>
              <w:spacing w:before="78"/>
              <w:ind w:left="52" w:right="1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Desarrollar acciones para p</w:t>
            </w:r>
            <w:r w:rsidR="00306F3C" w:rsidRPr="00306F3C">
              <w:rPr>
                <w:rFonts w:ascii="Arial" w:hAnsi="Arial" w:cs="Arial"/>
                <w:bCs/>
                <w:sz w:val="20"/>
                <w:szCs w:val="20"/>
              </w:rPr>
              <w:t xml:space="preserve">romover la </w:t>
            </w:r>
            <w:r w:rsidR="008B4DA0" w:rsidRPr="00306F3C">
              <w:rPr>
                <w:rFonts w:ascii="Arial" w:hAnsi="Arial" w:cs="Arial"/>
                <w:bCs/>
                <w:sz w:val="20"/>
                <w:szCs w:val="20"/>
              </w:rPr>
              <w:t>Ciencia Abierta en</w:t>
            </w:r>
            <w:r w:rsidR="008B4DA0">
              <w:rPr>
                <w:rFonts w:ascii="Arial" w:hAnsi="Arial" w:cs="Arial"/>
                <w:sz w:val="20"/>
                <w:szCs w:val="20"/>
              </w:rPr>
              <w:t xml:space="preserve"> el MERCOSUR.</w:t>
            </w:r>
          </w:p>
          <w:p w14:paraId="38B13FF0" w14:textId="301ACAE8" w:rsidR="008B4DA0" w:rsidRPr="00E92109" w:rsidRDefault="008B4DA0" w:rsidP="00D1623F">
            <w:pPr>
              <w:pStyle w:val="TableParagraph"/>
              <w:spacing w:before="78"/>
              <w:ind w:left="52" w:right="1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55B2233" w14:textId="032DC1FD" w:rsidR="008B4DA0" w:rsidRPr="0019712B" w:rsidRDefault="002E2304" w:rsidP="008B4DA0">
            <w:pPr>
              <w:pStyle w:val="TableParagraph"/>
              <w:ind w:left="133" w:right="279"/>
              <w:rPr>
                <w:rFonts w:ascii="Arial" w:hAnsi="Arial" w:cs="Arial"/>
                <w:sz w:val="20"/>
                <w:szCs w:val="20"/>
              </w:rPr>
            </w:pPr>
            <w:r w:rsidRPr="006602A0">
              <w:rPr>
                <w:rFonts w:ascii="Arial" w:hAnsi="Arial" w:cs="Arial"/>
                <w:b/>
                <w:sz w:val="20"/>
                <w:szCs w:val="20"/>
              </w:rPr>
              <w:t xml:space="preserve">Diagnóstico y </w:t>
            </w:r>
            <w:r w:rsidR="008B4DA0" w:rsidRPr="006602A0">
              <w:rPr>
                <w:rFonts w:ascii="Arial" w:hAnsi="Arial" w:cs="Arial"/>
                <w:b/>
                <w:sz w:val="20"/>
                <w:szCs w:val="20"/>
              </w:rPr>
              <w:t>Negociación:</w:t>
            </w:r>
            <w:r w:rsidR="008B4D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2EEBBEF" w14:textId="36CCA30E" w:rsidR="008B4DA0" w:rsidRPr="00306F3C" w:rsidRDefault="00306F3C" w:rsidP="00A83D7D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Cs/>
                <w:sz w:val="20"/>
                <w:szCs w:val="20"/>
              </w:rPr>
            </w:pPr>
            <w:r w:rsidRPr="00306F3C">
              <w:rPr>
                <w:rFonts w:ascii="Arial" w:hAnsi="Arial" w:cs="Arial"/>
                <w:bCs/>
                <w:sz w:val="20"/>
                <w:szCs w:val="20"/>
              </w:rPr>
              <w:t xml:space="preserve">Creación de un Grupo </w:t>
            </w:r>
            <w:r w:rsidRPr="00306F3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Ad Hoc</w:t>
            </w:r>
            <w:r w:rsidRPr="00306F3C">
              <w:rPr>
                <w:rFonts w:ascii="Arial" w:hAnsi="Arial" w:cs="Arial"/>
                <w:bCs/>
                <w:sz w:val="20"/>
                <w:szCs w:val="20"/>
              </w:rPr>
              <w:t xml:space="preserve"> para la realización del relevamiento de iniciativas en</w:t>
            </w:r>
            <w:r w:rsidR="002106BD">
              <w:rPr>
                <w:rFonts w:ascii="Arial" w:hAnsi="Arial" w:cs="Arial"/>
                <w:bCs/>
                <w:sz w:val="20"/>
                <w:szCs w:val="20"/>
              </w:rPr>
              <w:t xml:space="preserve"> Ciencia Abierta en</w:t>
            </w:r>
            <w:r w:rsidRPr="00306F3C">
              <w:rPr>
                <w:rFonts w:ascii="Arial" w:hAnsi="Arial" w:cs="Arial"/>
                <w:bCs/>
                <w:sz w:val="20"/>
                <w:szCs w:val="20"/>
              </w:rPr>
              <w:t xml:space="preserve"> la región para sugerir a la </w:t>
            </w:r>
            <w:proofErr w:type="spellStart"/>
            <w:r w:rsidRPr="00306F3C">
              <w:rPr>
                <w:rFonts w:ascii="Arial" w:hAnsi="Arial" w:cs="Arial"/>
                <w:bCs/>
                <w:sz w:val="20"/>
                <w:szCs w:val="20"/>
              </w:rPr>
              <w:t>RECyT</w:t>
            </w:r>
            <w:proofErr w:type="spellEnd"/>
            <w:r w:rsidRPr="00306F3C">
              <w:rPr>
                <w:rFonts w:ascii="Arial" w:hAnsi="Arial" w:cs="Arial"/>
                <w:bCs/>
                <w:sz w:val="20"/>
                <w:szCs w:val="20"/>
              </w:rPr>
              <w:t xml:space="preserve"> acciones en la materia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474" w:type="dxa"/>
            <w:shd w:val="clear" w:color="auto" w:fill="auto"/>
          </w:tcPr>
          <w:p w14:paraId="1BAC6D9C" w14:textId="162260BB" w:rsidR="008B4DA0" w:rsidRPr="0019712B" w:rsidRDefault="002E2E22" w:rsidP="00A83D7D">
            <w:pPr>
              <w:pStyle w:val="TableParagraph"/>
              <w:spacing w:before="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12B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  <w:shd w:val="clear" w:color="auto" w:fill="auto"/>
          </w:tcPr>
          <w:p w14:paraId="40F5AC7A" w14:textId="153357A0" w:rsidR="008B4DA0" w:rsidRDefault="008B4DA0" w:rsidP="00A83D7D">
            <w:pPr>
              <w:pStyle w:val="TableParagraph"/>
              <w:spacing w:before="40" w:after="12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1410">
              <w:rPr>
                <w:rFonts w:ascii="Arial" w:hAnsi="Arial" w:cs="Arial"/>
                <w:sz w:val="20"/>
                <w:szCs w:val="20"/>
              </w:rPr>
              <w:t>REC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CB1410"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2BE694A5" w14:textId="60BFF5D2" w:rsidR="008B4DA0" w:rsidRDefault="008B4DA0" w:rsidP="00A83D7D">
            <w:pPr>
              <w:pStyle w:val="TableParagraph"/>
              <w:spacing w:before="40" w:after="120"/>
              <w:ind w:left="4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410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871" w:type="dxa"/>
            <w:shd w:val="clear" w:color="auto" w:fill="auto"/>
          </w:tcPr>
          <w:p w14:paraId="47E14CFE" w14:textId="093D5BA9" w:rsidR="008B4DA0" w:rsidRPr="003B1081" w:rsidRDefault="008B4DA0" w:rsidP="00A83D7D">
            <w:pPr>
              <w:pStyle w:val="TableParagraph"/>
              <w:spacing w:before="40" w:after="12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081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  <w:tr w:rsidR="002715D2" w14:paraId="1B30E5BE" w14:textId="77777777" w:rsidTr="00185E2A">
        <w:trPr>
          <w:trHeight w:val="1272"/>
        </w:trPr>
        <w:tc>
          <w:tcPr>
            <w:tcW w:w="1587" w:type="dxa"/>
          </w:tcPr>
          <w:p w14:paraId="3A23BF0D" w14:textId="0EA7F14E" w:rsidR="002715D2" w:rsidRPr="006602A0" w:rsidRDefault="002715D2" w:rsidP="002715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shd w:val="clear" w:color="auto" w:fill="auto"/>
          </w:tcPr>
          <w:p w14:paraId="459809DE" w14:textId="77777777" w:rsidR="002715D2" w:rsidRPr="006602A0" w:rsidRDefault="002715D2" w:rsidP="002715D2">
            <w:pPr>
              <w:pStyle w:val="TableParagraph"/>
              <w:spacing w:before="40"/>
              <w:ind w:right="137"/>
              <w:rPr>
                <w:rFonts w:ascii="Arial" w:hAnsi="Arial" w:cs="Arial"/>
                <w:sz w:val="20"/>
                <w:szCs w:val="20"/>
              </w:rPr>
            </w:pPr>
            <w:r w:rsidRPr="006602A0">
              <w:rPr>
                <w:rFonts w:ascii="Arial" w:hAnsi="Arial" w:cs="Arial"/>
                <w:sz w:val="20"/>
                <w:szCs w:val="20"/>
              </w:rPr>
              <w:t xml:space="preserve">Revisión y </w:t>
            </w:r>
            <w:r w:rsidR="00666CB4" w:rsidRPr="006602A0">
              <w:rPr>
                <w:rFonts w:ascii="Arial" w:hAnsi="Arial" w:cs="Arial"/>
                <w:sz w:val="20"/>
                <w:szCs w:val="20"/>
              </w:rPr>
              <w:t>Actualización</w:t>
            </w:r>
            <w:r w:rsidRPr="006602A0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Pr="006602A0">
              <w:rPr>
                <w:rFonts w:ascii="Arial" w:hAnsi="Arial" w:cs="Arial"/>
                <w:b/>
                <w:sz w:val="20"/>
                <w:szCs w:val="20"/>
              </w:rPr>
              <w:t>Perfil de proyecto de cooperación PREMASUR</w:t>
            </w:r>
            <w:r w:rsidRPr="006602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652BE5" w14:textId="4315402C" w:rsidR="002E2E22" w:rsidRPr="006602A0" w:rsidRDefault="002E2E22" w:rsidP="002715D2">
            <w:pPr>
              <w:pStyle w:val="TableParagraph"/>
              <w:spacing w:before="40"/>
              <w:ind w:right="13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A535798" w14:textId="77777777" w:rsidR="002715D2" w:rsidRPr="003B1081" w:rsidRDefault="002715D2" w:rsidP="002715D2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081">
              <w:rPr>
                <w:rFonts w:ascii="Arial" w:hAnsi="Arial" w:cs="Arial"/>
                <w:b/>
                <w:sz w:val="20"/>
                <w:szCs w:val="20"/>
              </w:rPr>
              <w:t>Seguimiento</w:t>
            </w:r>
            <w:r w:rsidRPr="003B108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8A3E764" w14:textId="029D2FE8" w:rsidR="008F6522" w:rsidRPr="003B1081" w:rsidRDefault="008F6522" w:rsidP="00666CB4">
            <w:pPr>
              <w:pStyle w:val="TableParagraph"/>
              <w:ind w:left="133" w:right="279"/>
              <w:rPr>
                <w:rFonts w:ascii="Arial" w:hAnsi="Arial" w:cs="Arial"/>
                <w:sz w:val="20"/>
                <w:szCs w:val="20"/>
              </w:rPr>
            </w:pPr>
            <w:r w:rsidRPr="003B1081">
              <w:rPr>
                <w:rFonts w:ascii="Arial" w:hAnsi="Arial" w:cs="Arial"/>
                <w:sz w:val="20"/>
                <w:szCs w:val="20"/>
              </w:rPr>
              <w:t>Revis</w:t>
            </w:r>
            <w:r w:rsidR="00B14AC1" w:rsidRPr="003B1081">
              <w:rPr>
                <w:rFonts w:ascii="Arial" w:hAnsi="Arial" w:cs="Arial"/>
                <w:sz w:val="20"/>
                <w:szCs w:val="20"/>
              </w:rPr>
              <w:t>ar</w:t>
            </w:r>
            <w:r w:rsidRPr="003B1081">
              <w:rPr>
                <w:rFonts w:ascii="Arial" w:hAnsi="Arial" w:cs="Arial"/>
                <w:sz w:val="20"/>
                <w:szCs w:val="20"/>
              </w:rPr>
              <w:t xml:space="preserve"> y actualiza</w:t>
            </w:r>
            <w:r w:rsidR="00B14AC1" w:rsidRPr="003B1081">
              <w:rPr>
                <w:rFonts w:ascii="Arial" w:hAnsi="Arial" w:cs="Arial"/>
                <w:sz w:val="20"/>
                <w:szCs w:val="20"/>
              </w:rPr>
              <w:t>r</w:t>
            </w:r>
            <w:r w:rsidRPr="003B1081">
              <w:rPr>
                <w:rFonts w:ascii="Arial" w:hAnsi="Arial" w:cs="Arial"/>
                <w:sz w:val="20"/>
                <w:szCs w:val="20"/>
              </w:rPr>
              <w:t xml:space="preserve"> del perfil del </w:t>
            </w:r>
          </w:p>
          <w:p w14:paraId="2C519F53" w14:textId="22F0BDB9" w:rsidR="002715D2" w:rsidRPr="003B1081" w:rsidRDefault="002715D2" w:rsidP="00666CB4">
            <w:pPr>
              <w:pStyle w:val="TableParagraph"/>
              <w:ind w:left="133" w:right="279"/>
              <w:rPr>
                <w:rFonts w:ascii="Arial" w:hAnsi="Arial" w:cs="Arial"/>
                <w:b/>
                <w:sz w:val="20"/>
                <w:szCs w:val="20"/>
              </w:rPr>
            </w:pPr>
            <w:r w:rsidRPr="003B1081">
              <w:rPr>
                <w:rFonts w:ascii="Arial" w:hAnsi="Arial" w:cs="Arial"/>
                <w:sz w:val="20"/>
                <w:szCs w:val="20"/>
              </w:rPr>
              <w:t xml:space="preserve">proyecto de cooperación PREMASUR aprobado por GMC </w:t>
            </w:r>
            <w:r w:rsidR="00666CB4" w:rsidRPr="003B1081">
              <w:rPr>
                <w:rFonts w:ascii="Arial" w:hAnsi="Arial" w:cs="Arial"/>
                <w:sz w:val="20"/>
                <w:szCs w:val="20"/>
              </w:rPr>
              <w:t>e</w:t>
            </w:r>
            <w:r w:rsidRPr="003B1081">
              <w:rPr>
                <w:rFonts w:ascii="Arial" w:hAnsi="Arial" w:cs="Arial"/>
                <w:sz w:val="20"/>
                <w:szCs w:val="20"/>
              </w:rPr>
              <w:t>n 2018.</w:t>
            </w:r>
          </w:p>
        </w:tc>
        <w:tc>
          <w:tcPr>
            <w:tcW w:w="1474" w:type="dxa"/>
            <w:shd w:val="clear" w:color="auto" w:fill="auto"/>
          </w:tcPr>
          <w:p w14:paraId="5259F04B" w14:textId="37883689" w:rsidR="002715D2" w:rsidRPr="003B1081" w:rsidRDefault="002715D2" w:rsidP="002715D2">
            <w:pPr>
              <w:pStyle w:val="TableParagraph"/>
              <w:spacing w:before="4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081">
              <w:rPr>
                <w:rFonts w:ascii="Arial" w:hAnsi="Arial" w:cs="Arial"/>
                <w:sz w:val="20"/>
                <w:szCs w:val="20"/>
              </w:rPr>
              <w:t>Específica</w:t>
            </w:r>
          </w:p>
        </w:tc>
        <w:tc>
          <w:tcPr>
            <w:tcW w:w="1247" w:type="dxa"/>
            <w:shd w:val="clear" w:color="auto" w:fill="auto"/>
          </w:tcPr>
          <w:p w14:paraId="5F644F7A" w14:textId="24B11FA6" w:rsidR="002715D2" w:rsidRPr="003B1081" w:rsidRDefault="002715D2" w:rsidP="002715D2">
            <w:pPr>
              <w:pStyle w:val="TableParagraph"/>
              <w:spacing w:before="40" w:after="12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108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2649DA2E" w14:textId="7E28237A" w:rsidR="002715D2" w:rsidRPr="003B1081" w:rsidRDefault="002715D2" w:rsidP="002715D2">
            <w:pPr>
              <w:pStyle w:val="TableParagraph"/>
              <w:spacing w:before="40" w:after="120"/>
              <w:ind w:left="4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081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1871" w:type="dxa"/>
            <w:shd w:val="clear" w:color="auto" w:fill="auto"/>
          </w:tcPr>
          <w:p w14:paraId="7A43EEE6" w14:textId="7F037454" w:rsidR="002715D2" w:rsidRPr="003B1081" w:rsidRDefault="00301DA6" w:rsidP="002715D2">
            <w:pPr>
              <w:pStyle w:val="TableParagraph"/>
              <w:spacing w:before="40" w:after="12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081"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="002715D2" w:rsidRPr="003B1081">
              <w:rPr>
                <w:rFonts w:ascii="Arial" w:hAnsi="Arial" w:cs="Arial"/>
                <w:sz w:val="20"/>
                <w:szCs w:val="20"/>
              </w:rPr>
              <w:t>202</w:t>
            </w:r>
            <w:r w:rsidR="008F6522" w:rsidRPr="003B10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191F" w14:paraId="1376B329" w14:textId="77777777" w:rsidTr="00185E2A">
        <w:trPr>
          <w:trHeight w:val="1361"/>
        </w:trPr>
        <w:tc>
          <w:tcPr>
            <w:tcW w:w="1587" w:type="dxa"/>
          </w:tcPr>
          <w:p w14:paraId="70503353" w14:textId="77777777" w:rsidR="00A1191F" w:rsidRPr="006602A0" w:rsidRDefault="00A1191F" w:rsidP="00A119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8" w:type="dxa"/>
            <w:shd w:val="clear" w:color="auto" w:fill="auto"/>
          </w:tcPr>
          <w:p w14:paraId="4FCDE020" w14:textId="73DA5859" w:rsidR="00A1191F" w:rsidRPr="00B9148D" w:rsidRDefault="00A1191F" w:rsidP="00A1191F">
            <w:pPr>
              <w:pStyle w:val="TableParagraph"/>
              <w:spacing w:before="40"/>
              <w:ind w:right="137"/>
              <w:rPr>
                <w:rFonts w:ascii="Arial" w:eastAsia="Arial Unicode MS" w:hAnsi="Arial" w:cs="Arial Unicode MS"/>
                <w:b/>
                <w:sz w:val="20"/>
                <w:szCs w:val="20"/>
                <w:bdr w:val="none" w:sz="0" w:space="0" w:color="auto" w:frame="1"/>
                <w:lang w:val="es-ES_tradnl" w:eastAsia="es-ES"/>
              </w:rPr>
            </w:pPr>
            <w:r w:rsidRPr="006602A0">
              <w:rPr>
                <w:rFonts w:ascii="Arial" w:hAnsi="Arial" w:cs="Arial"/>
                <w:b/>
                <w:sz w:val="20"/>
                <w:szCs w:val="20"/>
              </w:rPr>
              <w:t>Proponer</w:t>
            </w:r>
            <w:r w:rsidR="0019712B" w:rsidRPr="006602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712B" w:rsidRPr="006602A0">
              <w:rPr>
                <w:rFonts w:ascii="Arial" w:eastAsia="Arial Unicode MS" w:hAnsi="Arial" w:cs="Arial Unicode MS"/>
                <w:b/>
                <w:sz w:val="20"/>
                <w:szCs w:val="20"/>
                <w:bdr w:val="none" w:sz="0" w:space="0" w:color="auto" w:frame="1"/>
                <w:lang w:val="es-ES_tradnl" w:eastAsia="es-ES"/>
              </w:rPr>
              <w:t>temas,</w:t>
            </w:r>
            <w:r w:rsidRPr="006602A0">
              <w:rPr>
                <w:rFonts w:ascii="Arial" w:eastAsia="Arial Unicode MS" w:hAnsi="Arial" w:cs="Arial Unicode MS"/>
                <w:b/>
                <w:sz w:val="20"/>
                <w:szCs w:val="20"/>
                <w:bdr w:val="none" w:sz="0" w:space="0" w:color="auto" w:frame="1"/>
                <w:lang w:val="es-ES_tradnl" w:eastAsia="es-ES"/>
              </w:rPr>
              <w:t xml:space="preserve"> áreas y acciones estratégicas para consideración de los coordinadores nacionales de RECYT.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14:paraId="613FB99C" w14:textId="47AAE4F1" w:rsidR="00A1191F" w:rsidRPr="003B1081" w:rsidRDefault="00A1191F" w:rsidP="00A1191F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3B1081">
              <w:rPr>
                <w:rFonts w:ascii="Arial" w:hAnsi="Arial" w:cs="Arial"/>
                <w:b/>
                <w:sz w:val="20"/>
                <w:szCs w:val="20"/>
              </w:rPr>
              <w:t>Diagnóstico:</w:t>
            </w:r>
          </w:p>
          <w:p w14:paraId="281C17E6" w14:textId="11D979EF" w:rsidR="00A1191F" w:rsidRPr="003B1081" w:rsidRDefault="00A1191F" w:rsidP="00A1191F">
            <w:pPr>
              <w:pStyle w:val="TableParagraph"/>
              <w:spacing w:before="40" w:line="241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3B1081">
              <w:rPr>
                <w:rFonts w:ascii="Arial" w:hAnsi="Arial" w:cs="Arial"/>
                <w:sz w:val="20"/>
                <w:szCs w:val="20"/>
              </w:rPr>
              <w:t>Búsqueda de oportunidades de cooperación en temas estratégicos de C</w:t>
            </w:r>
            <w:r w:rsidR="00B14AC1" w:rsidRPr="003B1081">
              <w:rPr>
                <w:rFonts w:ascii="Arial" w:hAnsi="Arial" w:cs="Arial"/>
                <w:sz w:val="20"/>
                <w:szCs w:val="20"/>
              </w:rPr>
              <w:t xml:space="preserve">iencia </w:t>
            </w:r>
            <w:r w:rsidRPr="003B1081">
              <w:rPr>
                <w:rFonts w:ascii="Arial" w:hAnsi="Arial" w:cs="Arial"/>
                <w:sz w:val="20"/>
                <w:szCs w:val="20"/>
              </w:rPr>
              <w:t>T</w:t>
            </w:r>
            <w:r w:rsidR="00B14AC1" w:rsidRPr="003B1081">
              <w:rPr>
                <w:rFonts w:ascii="Arial" w:hAnsi="Arial" w:cs="Arial"/>
                <w:sz w:val="20"/>
                <w:szCs w:val="20"/>
              </w:rPr>
              <w:t xml:space="preserve">ecnología e </w:t>
            </w:r>
            <w:r w:rsidRPr="003B1081">
              <w:rPr>
                <w:rFonts w:ascii="Arial" w:hAnsi="Arial" w:cs="Arial"/>
                <w:sz w:val="20"/>
                <w:szCs w:val="20"/>
              </w:rPr>
              <w:t>I</w:t>
            </w:r>
            <w:r w:rsidR="00B14AC1" w:rsidRPr="003B1081">
              <w:rPr>
                <w:rFonts w:ascii="Arial" w:hAnsi="Arial" w:cs="Arial"/>
                <w:sz w:val="20"/>
                <w:szCs w:val="20"/>
              </w:rPr>
              <w:t>nnovación (CTI)</w:t>
            </w:r>
          </w:p>
        </w:tc>
        <w:tc>
          <w:tcPr>
            <w:tcW w:w="1474" w:type="dxa"/>
            <w:shd w:val="clear" w:color="auto" w:fill="auto"/>
          </w:tcPr>
          <w:p w14:paraId="58CD9816" w14:textId="258A2CC4" w:rsidR="00A1191F" w:rsidRPr="003B1081" w:rsidRDefault="00A1191F" w:rsidP="00A1191F">
            <w:pPr>
              <w:pStyle w:val="TableParagraph"/>
              <w:spacing w:before="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081">
              <w:rPr>
                <w:rFonts w:ascii="Arial" w:hAnsi="Arial" w:cs="Arial"/>
                <w:sz w:val="20"/>
                <w:szCs w:val="20"/>
              </w:rPr>
              <w:t>Permane</w:t>
            </w:r>
            <w:r w:rsidR="0019712B" w:rsidRPr="003B1081">
              <w:rPr>
                <w:rFonts w:ascii="Arial" w:hAnsi="Arial" w:cs="Arial"/>
                <w:sz w:val="20"/>
                <w:szCs w:val="20"/>
              </w:rPr>
              <w:t>n</w:t>
            </w:r>
            <w:r w:rsidRPr="003B1081"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1247" w:type="dxa"/>
            <w:shd w:val="clear" w:color="auto" w:fill="auto"/>
          </w:tcPr>
          <w:p w14:paraId="62507369" w14:textId="3648DB47" w:rsidR="00A1191F" w:rsidRPr="003B1081" w:rsidRDefault="00A1191F" w:rsidP="00A1191F">
            <w:pPr>
              <w:pStyle w:val="TableParagraph"/>
              <w:spacing w:before="40" w:after="12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1081">
              <w:rPr>
                <w:rFonts w:ascii="Arial" w:hAnsi="Arial" w:cs="Arial"/>
                <w:sz w:val="20"/>
                <w:szCs w:val="20"/>
              </w:rPr>
              <w:t>RECyT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436860CE" w14:textId="241109A3" w:rsidR="00A1191F" w:rsidRPr="003B1081" w:rsidRDefault="00A1191F" w:rsidP="00A1191F">
            <w:pPr>
              <w:pStyle w:val="TableParagraph"/>
              <w:spacing w:before="40" w:after="120"/>
              <w:ind w:left="4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081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1871" w:type="dxa"/>
            <w:shd w:val="clear" w:color="auto" w:fill="auto"/>
          </w:tcPr>
          <w:p w14:paraId="16569AA0" w14:textId="3CAB79B2" w:rsidR="00A1191F" w:rsidRPr="003B1081" w:rsidRDefault="00A1191F" w:rsidP="00A1191F">
            <w:pPr>
              <w:pStyle w:val="TableParagraph"/>
              <w:spacing w:before="40" w:after="120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081"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</w:tr>
    </w:tbl>
    <w:p w14:paraId="350D707E" w14:textId="77777777" w:rsidR="00B825CB" w:rsidRDefault="00B825CB" w:rsidP="003B1081">
      <w:pPr>
        <w:pStyle w:val="Textoindependiente"/>
        <w:spacing w:before="51"/>
        <w:ind w:left="2979" w:right="2647"/>
        <w:jc w:val="center"/>
      </w:pPr>
    </w:p>
    <w:sectPr w:rsidR="00B825CB">
      <w:headerReference w:type="default" r:id="rId7"/>
      <w:footerReference w:type="default" r:id="rId8"/>
      <w:pgSz w:w="16840" w:h="11910" w:orient="landscape"/>
      <w:pgMar w:top="1100" w:right="1520" w:bottom="1060" w:left="1180" w:header="0" w:footer="8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11298" w14:textId="77777777" w:rsidR="005C1D2C" w:rsidRDefault="005C1D2C">
      <w:r>
        <w:separator/>
      </w:r>
    </w:p>
  </w:endnote>
  <w:endnote w:type="continuationSeparator" w:id="0">
    <w:p w14:paraId="7630031D" w14:textId="77777777" w:rsidR="005C1D2C" w:rsidRDefault="005C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52C00" w14:textId="77777777" w:rsidR="00A2546B" w:rsidRDefault="00B825CB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909100" wp14:editId="4817930D">
              <wp:simplePos x="0" y="0"/>
              <wp:positionH relativeFrom="page">
                <wp:posOffset>9672320</wp:posOffset>
              </wp:positionH>
              <wp:positionV relativeFrom="page">
                <wp:posOffset>6863080</wp:posOffset>
              </wp:positionV>
              <wp:extent cx="147955" cy="1689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A4EEC" w14:textId="7E4DA82F" w:rsidR="00A2546B" w:rsidRDefault="00B825CB">
                          <w:pPr>
                            <w:spacing w:before="15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148D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1.6pt;margin-top:540.4pt;width:11.6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Goqw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" filled="f" stroked="f">
              <v:textbox inset="0,0,0,0">
                <w:txbxContent>
                  <w:p w14:paraId="3E1A4EEC" w14:textId="7E4DA82F" w:rsidR="00A2546B" w:rsidRDefault="00B825CB">
                    <w:pPr>
                      <w:spacing w:before="15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148D"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9E7DA" w14:textId="77777777" w:rsidR="005C1D2C" w:rsidRDefault="005C1D2C">
      <w:r>
        <w:separator/>
      </w:r>
    </w:p>
  </w:footnote>
  <w:footnote w:type="continuationSeparator" w:id="0">
    <w:p w14:paraId="46DBC749" w14:textId="77777777" w:rsidR="005C1D2C" w:rsidRDefault="005C1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B4AA3" w14:textId="0B8FDB2C" w:rsidR="00643A5F" w:rsidRPr="00643A5F" w:rsidRDefault="00643A5F" w:rsidP="00643A5F">
    <w:pPr>
      <w:jc w:val="center"/>
      <w:rPr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CB"/>
    <w:rsid w:val="000A1847"/>
    <w:rsid w:val="001058F3"/>
    <w:rsid w:val="00164195"/>
    <w:rsid w:val="00185E2A"/>
    <w:rsid w:val="0019712B"/>
    <w:rsid w:val="001F336B"/>
    <w:rsid w:val="002106BD"/>
    <w:rsid w:val="002715D2"/>
    <w:rsid w:val="002B6F78"/>
    <w:rsid w:val="002C16B4"/>
    <w:rsid w:val="002E2304"/>
    <w:rsid w:val="002E2E22"/>
    <w:rsid w:val="00301DA6"/>
    <w:rsid w:val="00306F3C"/>
    <w:rsid w:val="00384208"/>
    <w:rsid w:val="003A34FF"/>
    <w:rsid w:val="003B1081"/>
    <w:rsid w:val="003C18B2"/>
    <w:rsid w:val="004472A5"/>
    <w:rsid w:val="004805D7"/>
    <w:rsid w:val="005518A7"/>
    <w:rsid w:val="005579C2"/>
    <w:rsid w:val="00576F2A"/>
    <w:rsid w:val="005C1D2C"/>
    <w:rsid w:val="00634203"/>
    <w:rsid w:val="00637613"/>
    <w:rsid w:val="00643A5F"/>
    <w:rsid w:val="006602A0"/>
    <w:rsid w:val="00666CB4"/>
    <w:rsid w:val="006B6F92"/>
    <w:rsid w:val="00887B26"/>
    <w:rsid w:val="008B4DA0"/>
    <w:rsid w:val="008F6522"/>
    <w:rsid w:val="00933577"/>
    <w:rsid w:val="009767D2"/>
    <w:rsid w:val="00A00E72"/>
    <w:rsid w:val="00A1191F"/>
    <w:rsid w:val="00A2032D"/>
    <w:rsid w:val="00A42FF2"/>
    <w:rsid w:val="00A463E4"/>
    <w:rsid w:val="00A86A18"/>
    <w:rsid w:val="00B14AC1"/>
    <w:rsid w:val="00B825CB"/>
    <w:rsid w:val="00B9148D"/>
    <w:rsid w:val="00BF79A2"/>
    <w:rsid w:val="00C542B1"/>
    <w:rsid w:val="00CA24DF"/>
    <w:rsid w:val="00CE46DF"/>
    <w:rsid w:val="00D1623F"/>
    <w:rsid w:val="00DA5849"/>
    <w:rsid w:val="00E3110B"/>
    <w:rsid w:val="00E9784A"/>
    <w:rsid w:val="00EA76D9"/>
    <w:rsid w:val="00ED2566"/>
    <w:rsid w:val="00EF573B"/>
    <w:rsid w:val="00F671D3"/>
    <w:rsid w:val="00F8024D"/>
    <w:rsid w:val="00F9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444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5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825CB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5CB"/>
    <w:rPr>
      <w:rFonts w:ascii="Calibri" w:eastAsia="Calibri" w:hAnsi="Calibri" w:cs="Calibri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825CB"/>
  </w:style>
  <w:style w:type="paragraph" w:styleId="Textodeglobo">
    <w:name w:val="Balloon Text"/>
    <w:basedOn w:val="Normal"/>
    <w:link w:val="TextodegloboCar"/>
    <w:uiPriority w:val="99"/>
    <w:semiHidden/>
    <w:unhideWhenUsed/>
    <w:rsid w:val="00D162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23F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3A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A5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3A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A5F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5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825CB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5CB"/>
    <w:rPr>
      <w:rFonts w:ascii="Calibri" w:eastAsia="Calibri" w:hAnsi="Calibri" w:cs="Calibri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825CB"/>
  </w:style>
  <w:style w:type="paragraph" w:styleId="Textodeglobo">
    <w:name w:val="Balloon Text"/>
    <w:basedOn w:val="Normal"/>
    <w:link w:val="TextodegloboCar"/>
    <w:uiPriority w:val="99"/>
    <w:semiHidden/>
    <w:unhideWhenUsed/>
    <w:rsid w:val="00D162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23F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3A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A5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3A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A5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Fraga</dc:creator>
  <cp:keywords/>
  <dc:description/>
  <cp:lastModifiedBy>MORELLI, Graciela</cp:lastModifiedBy>
  <cp:revision>14</cp:revision>
  <cp:lastPrinted>2022-09-23T17:56:00Z</cp:lastPrinted>
  <dcterms:created xsi:type="dcterms:W3CDTF">2022-09-28T14:49:00Z</dcterms:created>
  <dcterms:modified xsi:type="dcterms:W3CDTF">2022-10-04T19:57:00Z</dcterms:modified>
</cp:coreProperties>
</file>